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B8" w:rsidRPr="000F3DB8" w:rsidRDefault="000F3DB8" w:rsidP="000F3DB8">
      <w:pPr>
        <w:shd w:val="clear" w:color="auto" w:fill="FFFFFF"/>
        <w:spacing w:after="0"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0F3DB8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br/>
        <w:t xml:space="preserve">Отчет о </w:t>
      </w:r>
      <w:proofErr w:type="spellStart"/>
      <w:r w:rsidRPr="000F3DB8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самообследовании</w:t>
      </w:r>
      <w:proofErr w:type="spellEnd"/>
      <w:r w:rsidRPr="000F3DB8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 школы за 2021 год</w:t>
      </w:r>
    </w:p>
    <w:p w:rsidR="000F3DB8" w:rsidRPr="000F3DB8" w:rsidRDefault="000F3DB8" w:rsidP="000F3DB8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F3DB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Когда понадобится: </w:t>
      </w:r>
      <w:r w:rsidRPr="000F3DB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чтобы составить отчет о </w:t>
      </w:r>
      <w:proofErr w:type="spellStart"/>
      <w:r w:rsidRPr="000F3DB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самообследовании</w:t>
      </w:r>
      <w:proofErr w:type="spellEnd"/>
      <w:r w:rsidRPr="000F3DB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Укажите специфику и особенности образовательной деятельности вашей школы.</w:t>
      </w:r>
    </w:p>
    <w:p w:rsidR="000F3DB8" w:rsidRPr="000F3DB8" w:rsidRDefault="000F3DB8" w:rsidP="000F3D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F3DB8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Подробнее о процедуре:</w:t>
      </w:r>
    </w:p>
    <w:p w:rsidR="000F3DB8" w:rsidRPr="000F3DB8" w:rsidRDefault="000F3DB8" w:rsidP="000F3D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6" w:anchor="/document/16/92809//" w:history="1">
        <w:r w:rsidRPr="000F3DB8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Циклограмма работы заместителя директора по учебно-воспитательной работе на апрель</w:t>
        </w:r>
      </w:hyperlink>
    </w:p>
    <w:p w:rsidR="000F3DB8" w:rsidRPr="000F3DB8" w:rsidRDefault="000F3DB8" w:rsidP="000F3D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7" w:anchor="/document/16/41053//" w:history="1">
        <w:r w:rsidRPr="000F3DB8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Как соблюдать правовые основы контроля качества образования в школе</w:t>
        </w:r>
      </w:hyperlink>
    </w:p>
    <w:p w:rsidR="000F3DB8" w:rsidRPr="000F3DB8" w:rsidRDefault="000F3DB8" w:rsidP="000F3DB8">
      <w:pPr>
        <w:numPr>
          <w:ilvl w:val="0"/>
          <w:numId w:val="1"/>
        </w:numPr>
        <w:shd w:val="clear" w:color="auto" w:fill="FFFFFF"/>
        <w:spacing w:after="180" w:line="240" w:lineRule="auto"/>
        <w:ind w:left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8" w:anchor="/document/16/41383//" w:history="1">
        <w:proofErr w:type="spellStart"/>
        <w:r w:rsidRPr="000F3DB8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>Самообследование</w:t>
        </w:r>
        <w:proofErr w:type="spellEnd"/>
        <w:r w:rsidRPr="000F3DB8">
          <w:rPr>
            <w:rFonts w:ascii="Arial" w:eastAsia="Times New Roman" w:hAnsi="Arial" w:cs="Arial"/>
            <w:color w:val="0047B3"/>
            <w:sz w:val="27"/>
            <w:szCs w:val="27"/>
            <w:u w:val="single"/>
            <w:lang w:eastAsia="ru-RU"/>
          </w:rPr>
          <w:t xml:space="preserve"> за 2021 год: как провести и составить отчет</w:t>
        </w:r>
      </w:hyperlink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0F3DB8" w:rsidRPr="000F3DB8" w:rsidTr="000F3D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Муниципальное бюджетное общеобразовательное учреждение «Школа № 1»</w:t>
            </w:r>
          </w:p>
          <w:p w:rsidR="000F3DB8" w:rsidRPr="000F3DB8" w:rsidRDefault="000F3DB8" w:rsidP="000F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br/>
              <w:t>(МБОУ «Школа № 1»)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9"/>
              <w:gridCol w:w="4712"/>
              <w:gridCol w:w="3789"/>
              <w:gridCol w:w="2270"/>
            </w:tblGrid>
            <w:tr w:rsidR="000F3DB8" w:rsidRPr="000F3DB8">
              <w:tc>
                <w:tcPr>
                  <w:tcW w:w="980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43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0F3DB8" w:rsidRPr="000F3DB8">
              <w:tc>
                <w:tcPr>
                  <w:tcW w:w="9808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43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Директор </w:t>
                  </w: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МБОУ «Школа № 1»</w:t>
                  </w:r>
                </w:p>
              </w:tc>
            </w:tr>
            <w:tr w:rsidR="000F3DB8" w:rsidRPr="000F3DB8">
              <w:tc>
                <w:tcPr>
                  <w:tcW w:w="9808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МБОУ Школа № 1</w:t>
                  </w:r>
                </w:p>
              </w:tc>
              <w:tc>
                <w:tcPr>
                  <w:tcW w:w="43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Андреев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А.А. Андреев</w:t>
                  </w:r>
                </w:p>
              </w:tc>
            </w:tr>
            <w:tr w:rsidR="000F3DB8" w:rsidRPr="000F3DB8">
              <w:tc>
                <w:tcPr>
                  <w:tcW w:w="9808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протокол от </w:t>
                  </w: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15.04.2022</w:t>
                  </w: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№ </w:t>
                  </w: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432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16.04.2022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Отчет</w:t>
            </w:r>
          </w:p>
          <w:p w:rsidR="000F3DB8" w:rsidRPr="000F3DB8" w:rsidRDefault="000F3DB8" w:rsidP="000F3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br/>
              <w:t xml:space="preserve">о результатах </w:t>
            </w:r>
            <w:proofErr w:type="spellStart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самообследования</w:t>
            </w:r>
            <w:proofErr w:type="spellEnd"/>
          </w:p>
          <w:p w:rsidR="000F3DB8" w:rsidRPr="000F3DB8" w:rsidRDefault="000F3DB8" w:rsidP="000F3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br/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Муниципального бюджетного общеобразовательного учреждения «Школа № 1»</w:t>
            </w:r>
          </w:p>
          <w:p w:rsidR="000F3DB8" w:rsidRPr="000F3DB8" w:rsidRDefault="000F3DB8" w:rsidP="000F3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lastRenderedPageBreak/>
              <w:br/>
              <w:t>за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год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АНАЛИТИЧЕСКАЯ ЧАСТЬ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1"/>
              <w:gridCol w:w="13223"/>
            </w:tblGrid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Муниципальное бюджетное общеобразовательное учреждение «Школа № 1» (МБОУ Школа № 1)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Александр Александрович Андреев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123456, г.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Энск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 ул. Ленина, д. 1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 (123) 111-11-11, 8 (123) 111-11-12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school1@school.ru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Комитет образования г.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Энска</w:t>
                  </w:r>
                  <w:proofErr w:type="spellEnd"/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1975 год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 25.08.2016 № 12345, серия 66 ЛО № 0001234</w:t>
                  </w:r>
                </w:p>
              </w:tc>
            </w:tr>
            <w:tr w:rsidR="000F3DB8" w:rsidRPr="000F3DB8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 25.08.2016 № 2345, серия 66 АО № 0004321; срок действия: до 25 августа 2028 года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Основным видом деятельности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МБОУ «Школа № 1»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(далее – Школа) является реализация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общеобразовательных программ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:</w:t>
            </w:r>
          </w:p>
          <w:p w:rsidR="000F3DB8" w:rsidRPr="000F3DB8" w:rsidRDefault="000F3DB8" w:rsidP="000F3DB8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0F3DB8" w:rsidRPr="000F3DB8" w:rsidRDefault="000F3DB8" w:rsidP="000F3DB8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основной образовательной программы основного общего образования;</w:t>
            </w:r>
          </w:p>
          <w:p w:rsidR="000F3DB8" w:rsidRPr="000F3DB8" w:rsidRDefault="000F3DB8" w:rsidP="000F3DB8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Школа расположена в рабочем районе г.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Энска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 Большинство семей обучающихся проживает в домах типовой застройки: 81 процент − рядом со Школой, 19 процентов – в близлежащих поселках.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II. ОСОБЕННОСТИ УПРАВЛЕНИЯ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2"/>
              <w:gridCol w:w="15452"/>
            </w:tblGrid>
            <w:tr w:rsidR="000F3DB8" w:rsidRPr="000F3DB8">
              <w:tc>
                <w:tcPr>
                  <w:tcW w:w="7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9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0F3DB8" w:rsidRPr="000F3DB8">
              <w:tc>
                <w:tcPr>
                  <w:tcW w:w="7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19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0F3DB8" w:rsidRPr="000F3DB8">
              <w:tc>
                <w:tcPr>
                  <w:tcW w:w="7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19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0F3DB8" w:rsidRPr="000F3DB8">
              <w:tc>
                <w:tcPr>
                  <w:tcW w:w="7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19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материально-технического обеспечения образовательного процесса;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0F3DB8" w:rsidRPr="000F3DB8">
              <w:tc>
                <w:tcPr>
                  <w:tcW w:w="72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Общее собрание работников</w:t>
                  </w:r>
                </w:p>
              </w:tc>
              <w:tc>
                <w:tcPr>
                  <w:tcW w:w="19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Для осуществления учебно-методической работы в Школе создано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три предметных методических объединения:</w:t>
            </w:r>
          </w:p>
          <w:p w:rsidR="000F3DB8" w:rsidRPr="000F3DB8" w:rsidRDefault="000F3DB8" w:rsidP="000F3DB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общих гуманитарных и социально-экономических дисциплин;</w:t>
            </w:r>
          </w:p>
          <w:p w:rsidR="000F3DB8" w:rsidRPr="000F3DB8" w:rsidRDefault="000F3DB8" w:rsidP="000F3DB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естественно-научных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и математических дисциплин;</w:t>
            </w:r>
          </w:p>
          <w:p w:rsidR="000F3DB8" w:rsidRPr="000F3DB8" w:rsidRDefault="000F3DB8" w:rsidP="000F3DB8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III. ОЦЕНКА ОБРАЗОВАТЕЛЬНОЙ ДЕЯТЕЛЬНОСТИ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 </w:t>
            </w:r>
            <w:hyperlink r:id="rId9" w:anchor="/document/99/902389617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Федеральным законом от 29.12.2012 № 273-ФЗ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hyperlink r:id="rId10" w:anchor="/document/99/902180656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Минобрнауки</w:t>
              </w:r>
              <w:proofErr w:type="spellEnd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 от 06.10.2009 № 373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hyperlink r:id="rId11" w:anchor="/document/99/902254916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Минобрнауки</w:t>
              </w:r>
              <w:proofErr w:type="spellEnd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 от 17.12.2010 № 1897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hyperlink r:id="rId12" w:anchor="/document/99/902350579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Минобрнауки</w:t>
              </w:r>
              <w:proofErr w:type="spellEnd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 от 17.05.2012 № 413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hyperlink r:id="rId13" w:anchor="/document/99/566085656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СП 2.4.3648-20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 «Санитарно-эпидемиологические требования к организациям воспитания и обучения, отдыха и оздоровления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детей и молодежи»;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hyperlink r:id="rId14" w:anchor="/document/99/573500115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СанПиН 1.2.3685-21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hyperlink r:id="rId15" w:anchor="/document/99/565231806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СП 3.1/2.4.3598-20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0F3DB8" w:rsidRPr="000F3DB8" w:rsidRDefault="000F3DB8" w:rsidP="000F3DB8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расписанием занятий.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обучение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Форма обучения: очная.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Язык обучения: русский.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4241"/>
              <w:gridCol w:w="7294"/>
              <w:gridCol w:w="4145"/>
              <w:gridCol w:w="3663"/>
            </w:tblGrid>
            <w:tr w:rsidR="000F3DB8" w:rsidRPr="000F3DB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0F3DB8" w:rsidRPr="000F3DB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0F3DB8" w:rsidRPr="000F3DB8" w:rsidRDefault="000F3DB8" w:rsidP="000F3DB8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27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0F3DB8" w:rsidRPr="000F3DB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Начало учебных занятий –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8 ч 30 мин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Таблица 3. Общая численность </w:t>
            </w:r>
            <w:proofErr w:type="gramStart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, осваивающих образовательные программы в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2"/>
              <w:gridCol w:w="4513"/>
            </w:tblGrid>
            <w:tr w:rsidR="000F3DB8" w:rsidRPr="000F3DB8">
              <w:tc>
                <w:tcPr>
                  <w:tcW w:w="9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4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Численность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0F3DB8" w:rsidRPr="000F3DB8">
              <w:tc>
                <w:tcPr>
                  <w:tcW w:w="9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4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369</w:t>
                  </w:r>
                </w:p>
              </w:tc>
            </w:tr>
            <w:tr w:rsidR="000F3DB8" w:rsidRPr="000F3DB8">
              <w:tc>
                <w:tcPr>
                  <w:tcW w:w="9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4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447</w:t>
                  </w:r>
                </w:p>
              </w:tc>
            </w:tr>
            <w:tr w:rsidR="000F3DB8" w:rsidRPr="000F3DB8">
              <w:tc>
                <w:tcPr>
                  <w:tcW w:w="91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45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Всего в 20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году в образовательной организации получали образование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915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  <w:proofErr w:type="gramStart"/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Школа реализует следующие образовательные программы:</w:t>
            </w:r>
          </w:p>
          <w:p w:rsidR="000F3DB8" w:rsidRPr="000F3DB8" w:rsidRDefault="000F3DB8" w:rsidP="000F3DB8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0F3DB8" w:rsidRPr="000F3DB8" w:rsidRDefault="000F3DB8" w:rsidP="000F3DB8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0F3DB8" w:rsidRPr="000F3DB8" w:rsidRDefault="000F3DB8" w:rsidP="000F3DB8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0F3DB8" w:rsidRPr="000F3DB8" w:rsidRDefault="000F3DB8" w:rsidP="000F3DB8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      </w:r>
          </w:p>
          <w:p w:rsidR="000F3DB8" w:rsidRPr="000F3DB8" w:rsidRDefault="000F3DB8" w:rsidP="000F3DB8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дополнительные общеразвивающие программы.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Об </w:t>
            </w:r>
            <w:proofErr w:type="spellStart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антикоронавирусных</w:t>
            </w:r>
            <w:proofErr w:type="spellEnd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 мерах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МБОУ «Школа № 1» в течение 2021 года продолжала профилактику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коронавируса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Энска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 Так, Школа:</w:t>
            </w:r>
          </w:p>
          <w:p w:rsidR="000F3DB8" w:rsidRPr="000F3DB8" w:rsidRDefault="000F3DB8" w:rsidP="000F3DB8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 xml:space="preserve">закупила бесконтактные термометры,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тепловизоры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– два стационарных на главные входы, один ручной,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рециркуляторы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  <w:proofErr w:type="gramEnd"/>
          </w:p>
          <w:p w:rsidR="000F3DB8" w:rsidRPr="000F3DB8" w:rsidRDefault="000F3DB8" w:rsidP="000F3DB8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0F3DB8" w:rsidRPr="000F3DB8" w:rsidRDefault="000F3DB8" w:rsidP="000F3DB8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0F3DB8" w:rsidRPr="000F3DB8" w:rsidRDefault="000F3DB8" w:rsidP="000F3DB8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разместила на сайте МБОУ «Школа № 1» необходимую информацию об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антикоронавирусных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коронавирусной</w:t>
            </w:r>
            <w:proofErr w:type="spellEnd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8"/>
              <w:gridCol w:w="5625"/>
              <w:gridCol w:w="7371"/>
            </w:tblGrid>
            <w:tr w:rsidR="000F3DB8" w:rsidRPr="000F3DB8"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6" w:anchor="/document/99/565231806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СП 3.1/2.4.3598-20</w:t>
                    </w:r>
                  </w:hyperlink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7" w:anchor="/document/99/726681955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антикоронавирусных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8" w:anchor="/document/99/608188867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Роспотребнадзора</w:t>
                    </w:r>
                    <w:proofErr w:type="spellEnd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 от 22.07.2021 № 02/14750-2021-24</w:t>
                    </w:r>
                  </w:hyperlink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19" w:anchor="/document/99/573558944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 от 25.01.2021 № ТВ-92/03</w:t>
                    </w:r>
                  </w:hyperlink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20" w:anchor="/document/99/566418601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 от 16.11.2020 № ГД-2072/03</w:t>
                    </w:r>
                  </w:hyperlink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21" w:anchor="/document/99/566031747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Письмо </w:t>
                    </w:r>
                    <w:proofErr w:type="spellStart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 от 09.10.2020 № ГД-1730/03</w:t>
                    </w:r>
                  </w:hyperlink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 «О </w:t>
                  </w: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рекомендациях по корректировке образовательных программ»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hyperlink r:id="rId22" w:anchor="/document/99/564542369/" w:tgtFrame="_self" w:tooltip="" w:history="1"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>Минпросвещения</w:t>
                    </w:r>
                    <w:proofErr w:type="spellEnd"/>
                    <w:r w:rsidRPr="000F3DB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4"/>
                        <w:szCs w:val="24"/>
                        <w:u w:val="single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Изменения в разделы «Система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».</w:t>
                  </w:r>
                </w:p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Приказ о переходе на дистанционное обучение в целях недопущения распространения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инфекции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Приказ о внесении изменений в ООП в связи с нерабочими днями с 30 октября по 7 ноября 2021 года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55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с 30 октября по 7 ноября 2021 года</w:t>
                  </w:r>
                </w:p>
              </w:tc>
              <w:tc>
                <w:tcPr>
                  <w:tcW w:w="3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организации работы МБОУ «Школа № 1» по требованиям СП 3.1/2.4.3598-20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school1@edu.ensk.ru</w:t>
                  </w:r>
                </w:p>
              </w:tc>
              <w:tc>
                <w:tcPr>
                  <w:tcW w:w="48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3DB8" w:rsidRPr="000F3DB8"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Переход на </w:t>
            </w:r>
            <w:proofErr w:type="gramStart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новые</w:t>
            </w:r>
            <w:proofErr w:type="gramEnd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 ФГОС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23" w:anchor="/document/99/607175842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Минпросвещения</w:t>
              </w:r>
              <w:proofErr w:type="spellEnd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 от 31.05.2021 № 286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24" w:anchor="/document/99/607175848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Минпросвещения</w:t>
              </w:r>
              <w:proofErr w:type="spellEnd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 от 31.05.2021 № 287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, МБОУ «Школа № 1» разработало и утвердило дорожную карту, чтобы внедрить новые требования к образовательной деятельности.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Для выполнения новых требований и качественной реализации программ в МБОУ «Школа № 1»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Деятельность рабочей группы за 2021 год по подготовке Школы к постепенному переходу на новые ФГОС НОО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 ООО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можно оценить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Дистанционное обучение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На основании распоряжения Министерства образования Энской области в периоды с 27 сентября по 10 октября, 22 ноября по 12 декабря 2021 года МБОУ «Школа № 1»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      </w:r>
          </w:p>
          <w:p w:rsidR="000F3DB8" w:rsidRPr="000F3DB8" w:rsidRDefault="000F3DB8" w:rsidP="000F3DB8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появилась стабильность в результативности образовательной деятельности на уровне начального общего и основного общего образования;</w:t>
            </w:r>
          </w:p>
          <w:p w:rsidR="000F3DB8" w:rsidRPr="000F3DB8" w:rsidRDefault="000F3DB8" w:rsidP="000F3DB8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вышли на достаточное обеспечение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техническими средствами обучения – компьютерами, ноутбуками и другими средствами, увеличили скорость интернета;</w:t>
            </w:r>
          </w:p>
          <w:p w:rsidR="000F3DB8" w:rsidRPr="000F3DB8" w:rsidRDefault="000F3DB8" w:rsidP="000F3DB8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      </w:r>
          </w:p>
          <w:p w:rsidR="000F3DB8" w:rsidRPr="000F3DB8" w:rsidRDefault="000F3DB8" w:rsidP="000F3DB8">
            <w:pPr>
              <w:numPr>
                <w:ilvl w:val="0"/>
                <w:numId w:val="1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уменьшили на 7 процентов 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Профили обучения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Образовательная организация в 2020/21 году начала реализацию ФГОС СОО. В 2020/21 году для обучающихся 10-х классов были сформированы три профиля. Наибольшей популярностью пользовались социально-экономический и универсальный профили. В 2021 году с учетом запросов обучающихся на основании анкетирования были сформированы пять профилей. Таким образом, в 2021/22 учебном году в полной мере реализуется ФГОС СОО и профильное обучение для учащихся 10-х и 11-х классов. Перечень профилей и предметов на углубленном уровне – в таблице 5.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5. Профили и предметы на углубленном уровне</w:t>
            </w:r>
          </w:p>
          <w:tbl>
            <w:tblPr>
              <w:tblW w:w="44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6"/>
              <w:gridCol w:w="5207"/>
              <w:gridCol w:w="3998"/>
              <w:gridCol w:w="3851"/>
            </w:tblGrid>
            <w:tr w:rsidR="000F3DB8" w:rsidRPr="000F3DB8" w:rsidTr="000F3DB8">
              <w:tc>
                <w:tcPr>
                  <w:tcW w:w="7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Профиль</w:t>
                  </w:r>
                </w:p>
              </w:tc>
              <w:tc>
                <w:tcPr>
                  <w:tcW w:w="68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Профильные предметы</w:t>
                  </w:r>
                </w:p>
              </w:tc>
              <w:tc>
                <w:tcPr>
                  <w:tcW w:w="4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учащихся, обучающихся по профилю в 20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4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учащихся, обучающихся по профилю в 20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учебном году</w:t>
                  </w:r>
                </w:p>
              </w:tc>
            </w:tr>
            <w:tr w:rsidR="000F3DB8" w:rsidRPr="000F3DB8" w:rsidTr="000F3DB8">
              <w:tc>
                <w:tcPr>
                  <w:tcW w:w="7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Технологический</w:t>
                  </w:r>
                </w:p>
              </w:tc>
              <w:tc>
                <w:tcPr>
                  <w:tcW w:w="68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Математика. Физика. Информатика</w:t>
                  </w:r>
                </w:p>
              </w:tc>
              <w:tc>
                <w:tcPr>
                  <w:tcW w:w="4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24</w:t>
                  </w:r>
                </w:p>
              </w:tc>
            </w:tr>
            <w:tr w:rsidR="000F3DB8" w:rsidRPr="000F3DB8" w:rsidTr="000F3DB8">
              <w:tc>
                <w:tcPr>
                  <w:tcW w:w="7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Естественно-научный</w:t>
                  </w:r>
                  <w:proofErr w:type="gramEnd"/>
                </w:p>
              </w:tc>
              <w:tc>
                <w:tcPr>
                  <w:tcW w:w="68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Математика. Биология. Химия</w:t>
                  </w:r>
                </w:p>
              </w:tc>
              <w:tc>
                <w:tcPr>
                  <w:tcW w:w="4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</w:t>
                  </w:r>
                </w:p>
              </w:tc>
            </w:tr>
            <w:tr w:rsidR="000F3DB8" w:rsidRPr="000F3DB8" w:rsidTr="000F3DB8">
              <w:tc>
                <w:tcPr>
                  <w:tcW w:w="7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Социально-экономический</w:t>
                  </w:r>
                </w:p>
              </w:tc>
              <w:tc>
                <w:tcPr>
                  <w:tcW w:w="68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Математика. География. Экономика</w:t>
                  </w:r>
                </w:p>
              </w:tc>
              <w:tc>
                <w:tcPr>
                  <w:tcW w:w="4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4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</w:tr>
            <w:tr w:rsidR="000F3DB8" w:rsidRPr="000F3DB8" w:rsidTr="000F3DB8">
              <w:tc>
                <w:tcPr>
                  <w:tcW w:w="7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Гуманитарный</w:t>
                  </w:r>
                </w:p>
              </w:tc>
              <w:tc>
                <w:tcPr>
                  <w:tcW w:w="68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Иностранный язык. История. Право</w:t>
                  </w:r>
                </w:p>
              </w:tc>
              <w:tc>
                <w:tcPr>
                  <w:tcW w:w="4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0F3DB8" w:rsidRPr="000F3DB8" w:rsidTr="000F3DB8">
              <w:tc>
                <w:tcPr>
                  <w:tcW w:w="7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Универсальный</w:t>
                  </w:r>
                </w:p>
              </w:tc>
              <w:tc>
                <w:tcPr>
                  <w:tcW w:w="68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Русский язык. Математика. Иностранный язык</w:t>
                  </w:r>
                </w:p>
              </w:tc>
              <w:tc>
                <w:tcPr>
                  <w:tcW w:w="4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4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Обучающиеся с ограниченными возможностями здоровья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Школа реализует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следующие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АООП:</w:t>
            </w:r>
          </w:p>
          <w:p w:rsidR="000F3DB8" w:rsidRPr="000F3DB8" w:rsidRDefault="000F3DB8" w:rsidP="000F3DB8">
            <w:pPr>
              <w:numPr>
                <w:ilvl w:val="0"/>
                <w:numId w:val="1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(вариант 5.1).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Категории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с ограниченными возможностями здоровья, которые обучаются в Школе:</w:t>
            </w:r>
          </w:p>
          <w:p w:rsidR="000F3DB8" w:rsidRPr="000F3DB8" w:rsidRDefault="000F3DB8" w:rsidP="000F3DB8">
            <w:pPr>
              <w:numPr>
                <w:ilvl w:val="0"/>
                <w:numId w:val="1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 тяжелыми нарушениями речи – 1 (0,14%).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 Школе созданы специальные условия для получения образования обучающимися с ОВЗ.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      </w:r>
            <w:proofErr w:type="gramEnd"/>
          </w:p>
          <w:p w:rsidR="000F3DB8" w:rsidRPr="000F3DB8" w:rsidRDefault="000F3DB8" w:rsidP="000F3DB8">
            <w:pPr>
              <w:numPr>
                <w:ilvl w:val="0"/>
                <w:numId w:val="1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общеобразовательные классы, где ребенок с ОВЗ обучается совместно с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без ограничений возможностей здоровья по индивидуальной адаптированной образовательной программе.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 периоды дистанционного обучения педагогом-психологом проводится работа по адаптации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 с ОВЗ. Также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ведется работа с родителями и педагогами.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Внеурочная деятельность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Формы организации внеурочной деятельности включают: кружки, секции, клуб по интересам, летний лагерь.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Апрель-май 2021 года.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Все курсы внеурочной деятельности (кроме физкультурно-оздоровительного направления) реализовывались в дистанционном формате:</w:t>
            </w:r>
          </w:p>
          <w:p w:rsidR="000F3DB8" w:rsidRPr="000F3DB8" w:rsidRDefault="000F3DB8" w:rsidP="000F3DB8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были внесены изменения в положение о внеурочной деятельности, в рабочие программы курсов и скорректированы календарно-тематические планирования;</w:t>
            </w:r>
            <w:proofErr w:type="gramEnd"/>
          </w:p>
          <w:p w:rsidR="000F3DB8" w:rsidRPr="000F3DB8" w:rsidRDefault="000F3DB8" w:rsidP="000F3DB8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</w:r>
          </w:p>
          <w:p w:rsidR="000F3DB8" w:rsidRPr="000F3DB8" w:rsidRDefault="000F3DB8" w:rsidP="000F3DB8">
            <w:pPr>
              <w:numPr>
                <w:ilvl w:val="0"/>
                <w:numId w:val="1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планах внеурочной деятельности.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Октябрь-ноябрь 2021 года.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 В первой четверти 2021/22 учебного года до 25 октября занятия по внеурочной деятельности проводились в традиционном очном формате. С 25.09 до 25.12 – в гибридном формате с учетом эпидемиологической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 xml:space="preserve">обстановки. В очной форме проводились занятия внеурочной деятельности, которые невозможно вынести на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дистант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онлайн» с применением школьных ноутбуков в рамках развития ЦОС.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Вывод.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Воспитательная работа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гражданское воспитание;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патриотическое воспитание;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духовно-нравственное воспитание;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эстетическое воспитание;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трудовое воспитание;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экологическое воспитание;</w:t>
            </w:r>
          </w:p>
          <w:p w:rsidR="000F3DB8" w:rsidRPr="000F3DB8" w:rsidRDefault="000F3DB8" w:rsidP="000F3DB8">
            <w:pPr>
              <w:numPr>
                <w:ilvl w:val="0"/>
                <w:numId w:val="1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формирование ценности научного познания.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0F3DB8" w:rsidRPr="000F3DB8" w:rsidRDefault="000F3DB8" w:rsidP="000F3DB8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инвариантные – «Классное руководство», «Школьный урок», «Курсы внеурочной деятельности», «Работа с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родителями», «Самоуправление», «Профориентация»;</w:t>
            </w:r>
          </w:p>
          <w:p w:rsidR="000F3DB8" w:rsidRPr="000F3DB8" w:rsidRDefault="000F3DB8" w:rsidP="000F3DB8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вариативные – «Ключевые общешкольные дела», «Детские общественные объединения», &lt;...&gt;.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0F3DB8" w:rsidRPr="000F3DB8" w:rsidRDefault="000F3DB8" w:rsidP="000F3DB8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коллективные школьные дела;</w:t>
            </w:r>
          </w:p>
          <w:p w:rsidR="000F3DB8" w:rsidRPr="000F3DB8" w:rsidRDefault="000F3DB8" w:rsidP="000F3DB8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акции;</w:t>
            </w:r>
          </w:p>
          <w:p w:rsidR="000F3DB8" w:rsidRPr="000F3DB8" w:rsidRDefault="000F3DB8" w:rsidP="000F3DB8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0F3DB8" w:rsidRPr="000F3DB8" w:rsidRDefault="000F3DB8" w:rsidP="000F3DB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тематические классные часы (дистанционно);</w:t>
            </w:r>
          </w:p>
          <w:p w:rsidR="000F3DB8" w:rsidRPr="000F3DB8" w:rsidRDefault="000F3DB8" w:rsidP="000F3DB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0F3DB8" w:rsidRPr="000F3DB8" w:rsidRDefault="000F3DB8" w:rsidP="000F3DB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участие в интеллектуальных конкурсах, олимпиадах (дистанционно);</w:t>
            </w:r>
          </w:p>
          <w:p w:rsidR="000F3DB8" w:rsidRPr="000F3DB8" w:rsidRDefault="000F3DB8" w:rsidP="000F3DB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индивидуальные беседы с учащимися (дистанционно);</w:t>
            </w:r>
          </w:p>
          <w:p w:rsidR="000F3DB8" w:rsidRPr="000F3DB8" w:rsidRDefault="000F3DB8" w:rsidP="000F3DB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индивидуальные беседы с родителями (дистанционно);</w:t>
            </w:r>
          </w:p>
          <w:p w:rsidR="000F3DB8" w:rsidRPr="000F3DB8" w:rsidRDefault="000F3DB8" w:rsidP="000F3DB8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родительские собрания (дистанционно).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На начало 2021/22 учебного года в Школе сформировано 22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общеобразовательных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связи с запретом на массовые мероприятия по </w:t>
            </w:r>
            <w:hyperlink r:id="rId25" w:anchor="/document/99/565231806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СП 3.1/2.4.3598-20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школьные и классные воспитательные мероприятия в 2021 году проводились в своих классах. В периоды с 27.04.2021 по 10.05.2021 и с 19.10.2021 по 10.11.2021 в условиях дистанционного обучения воспитательная работа Школы осуществлялась в дистанционном формате.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Дополнительное образование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Весна 2021 года.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 Все дополнительные общеразвивающие программы художественного, социально-гуманитарного, туристско-краеведческого,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естественно-научного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и технического направления реализовывались в дистанционном формате:</w:t>
            </w:r>
          </w:p>
          <w:p w:rsidR="000F3DB8" w:rsidRPr="000F3DB8" w:rsidRDefault="000F3DB8" w:rsidP="000F3DB8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были внесены изменения в положение об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обучении по программам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дополнительного образования, в программы и скорректированы календарно-тематические планирования;</w:t>
            </w:r>
          </w:p>
          <w:p w:rsidR="000F3DB8" w:rsidRPr="000F3DB8" w:rsidRDefault="000F3DB8" w:rsidP="000F3DB8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</w:t>
            </w:r>
          </w:p>
          <w:p w:rsidR="000F3DB8" w:rsidRPr="000F3DB8" w:rsidRDefault="000F3DB8" w:rsidP="000F3DB8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Дополнительные общеразвивающие программы физкультурно-спортивного направления реализовывались в очном формате в связи со своей спецификой.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Осень 2021 года.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В первой четверти 2021/22 учебного года до 25.10 занятия по программам дополнительного образования проводились в традиционном очном формате. С 25.10 по 27.12 – в гибридном формате с учетом эпидемиологической обстановки. В очной форме проводились занятия, которые требуют очного взаимодействия. Например, спортивные секции и танцевальные кружки.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Вывод: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Исходя из результатов анкетирования обучающихся и их родителей, качество дополнительного образования существенно повысилось.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IV. СОДЕРЖАНИЕ И КАЧЕСТВО ПОДГОТОВКИ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основных образовательных программ.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6. Статистика показателей за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20/21 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15123"/>
              <w:gridCol w:w="4718"/>
            </w:tblGrid>
            <w:tr w:rsidR="000F3DB8" w:rsidRPr="000F3DB8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20/21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0F3DB8" w:rsidRPr="000F3DB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2020/21</w:t>
                  </w: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915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369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447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</w:t>
                  </w:r>
                </w:p>
              </w:tc>
            </w:tr>
            <w:tr w:rsidR="000F3DB8" w:rsidRPr="000F3DB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0F3DB8" w:rsidRPr="000F3DB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Школе организовано профильное обучение на уровне среднего общего образования.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1991"/>
              <w:gridCol w:w="2365"/>
              <w:gridCol w:w="863"/>
              <w:gridCol w:w="2153"/>
              <w:gridCol w:w="750"/>
              <w:gridCol w:w="2153"/>
              <w:gridCol w:w="636"/>
              <w:gridCol w:w="2365"/>
              <w:gridCol w:w="551"/>
              <w:gridCol w:w="2365"/>
              <w:gridCol w:w="727"/>
              <w:gridCol w:w="2365"/>
              <w:gridCol w:w="551"/>
            </w:tblGrid>
            <w:tr w:rsidR="000F3DB8" w:rsidRPr="000F3DB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208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 2,6 процента (в 2020-м был 62,4%), процент учащихся, окончивших на «5», вырос на 2,5 процента (в 2020-м – 17,5%).</w:t>
            </w:r>
            <w:proofErr w:type="gramEnd"/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999"/>
              <w:gridCol w:w="2376"/>
              <w:gridCol w:w="890"/>
              <w:gridCol w:w="2163"/>
              <w:gridCol w:w="634"/>
              <w:gridCol w:w="2163"/>
              <w:gridCol w:w="639"/>
              <w:gridCol w:w="2376"/>
              <w:gridCol w:w="554"/>
              <w:gridCol w:w="2376"/>
              <w:gridCol w:w="730"/>
              <w:gridCol w:w="2376"/>
              <w:gridCol w:w="554"/>
            </w:tblGrid>
            <w:tr w:rsidR="000F3DB8" w:rsidRPr="000F3DB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447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повысился на 1,7 процента (в 2020-м был 37,3%), процент учащихся, окончивших на «5», повысился на 1,7 процента (в 2020-м – 2,3%).</w:t>
            </w:r>
            <w:proofErr w:type="gramEnd"/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1772"/>
              <w:gridCol w:w="2107"/>
              <w:gridCol w:w="2020"/>
              <w:gridCol w:w="3110"/>
              <w:gridCol w:w="563"/>
              <w:gridCol w:w="1919"/>
              <w:gridCol w:w="567"/>
              <w:gridCol w:w="2108"/>
              <w:gridCol w:w="491"/>
              <w:gridCol w:w="2108"/>
              <w:gridCol w:w="648"/>
              <w:gridCol w:w="2108"/>
              <w:gridCol w:w="491"/>
            </w:tblGrid>
            <w:tr w:rsidR="000F3DB8" w:rsidRPr="000F3DB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3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69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29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</w:t>
                  </w:r>
                </w:p>
              </w:tc>
              <w:tc>
                <w:tcPr>
                  <w:tcW w:w="14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Результаты освоения учащимися программы среднего общего образования по показателю «успеваемость» в 2021 учебном году выросли на 26,5 процента (в 2020-м количество обучающихся, которые окончили полугодие на «4» и «5», было 13,5%), процент учащихся, окончивших на «5», стабилен (в 2020-м было 9%).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Результаты ГИА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коронавирусной</w:t>
            </w:r>
            <w:proofErr w:type="spellEnd"/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 xml:space="preserve"> инфекции (COVID-19).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10. Общая численность выпускников 20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20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/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4"/>
              <w:gridCol w:w="6980"/>
              <w:gridCol w:w="6980"/>
            </w:tblGrid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 семейном образовании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 ОВЗ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не допущенных к ГИА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проходивших процедуру ГИА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</w:tr>
            <w:tr w:rsidR="000F3DB8" w:rsidRPr="000F3DB8"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получивших аттестат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89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ГИА в 9-х классах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МБОУ «Школа № 1» в очном формате. В итоговом собеседовании приняли участие 88 обучающихся (100%), все участники получили «зачет».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повысилось на 15 процентов по русскому языку, понизилось на 2 процента по математике.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5"/>
              <w:gridCol w:w="3038"/>
              <w:gridCol w:w="2770"/>
              <w:gridCol w:w="3193"/>
              <w:gridCol w:w="2680"/>
              <w:gridCol w:w="2921"/>
              <w:gridCol w:w="3107"/>
            </w:tblGrid>
            <w:tr w:rsidR="000F3DB8" w:rsidRPr="000F3DB8">
              <w:trPr>
                <w:jc w:val="center"/>
              </w:trPr>
              <w:tc>
                <w:tcPr>
                  <w:tcW w:w="488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3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4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3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86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3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4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4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Отменены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4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36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84</w:t>
                  </w:r>
                </w:p>
              </w:tc>
              <w:tc>
                <w:tcPr>
                  <w:tcW w:w="41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30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3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40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lastRenderedPageBreak/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2"/>
              <w:gridCol w:w="4183"/>
              <w:gridCol w:w="3284"/>
              <w:gridCol w:w="3553"/>
              <w:gridCol w:w="3042"/>
            </w:tblGrid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70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60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57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4,6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9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51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1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4,5</w:t>
                  </w:r>
                </w:p>
              </w:tc>
              <w:tc>
                <w:tcPr>
                  <w:tcW w:w="3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Все девятиклассники Школы успешно закончили 2020/21 учебный год и получили аттестаты об основном общем образовании. Аттестат с отличием получили 10 человек, что составило 11 процентов от общей численности выпускников.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94"/>
              <w:gridCol w:w="1185"/>
              <w:gridCol w:w="1186"/>
              <w:gridCol w:w="1185"/>
              <w:gridCol w:w="1186"/>
              <w:gridCol w:w="676"/>
              <w:gridCol w:w="1892"/>
            </w:tblGrid>
            <w:tr w:rsidR="000F3DB8" w:rsidRPr="000F3DB8">
              <w:trPr>
                <w:trHeight w:val="3"/>
              </w:trPr>
              <w:tc>
                <w:tcPr>
                  <w:tcW w:w="113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37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2018/19</w:t>
                  </w:r>
                </w:p>
              </w:tc>
              <w:tc>
                <w:tcPr>
                  <w:tcW w:w="237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2019/20</w:t>
                  </w:r>
                </w:p>
              </w:tc>
              <w:tc>
                <w:tcPr>
                  <w:tcW w:w="237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2020/21</w:t>
                  </w: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11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Количество выпускников 9-х классов всего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trHeight w:val="3"/>
              </w:trPr>
              <w:tc>
                <w:tcPr>
                  <w:tcW w:w="11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5,9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5,9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11,4</w:t>
                  </w:r>
                </w:p>
              </w:tc>
            </w:tr>
            <w:tr w:rsidR="000F3DB8" w:rsidRPr="000F3DB8">
              <w:trPr>
                <w:trHeight w:val="6"/>
              </w:trPr>
              <w:tc>
                <w:tcPr>
                  <w:tcW w:w="11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82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82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58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6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65,9</w:t>
                  </w:r>
                </w:p>
              </w:tc>
            </w:tr>
            <w:tr w:rsidR="000F3DB8" w:rsidRPr="000F3DB8">
              <w:trPr>
                <w:trHeight w:val="9"/>
              </w:trPr>
              <w:tc>
                <w:tcPr>
                  <w:tcW w:w="11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trHeight w:val="9"/>
              </w:trPr>
              <w:tc>
                <w:tcPr>
                  <w:tcW w:w="113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9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ГИА в 11-х классах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приняли участие 85 обучающихся (100%), по результатам проверки все обучающиеся получили «зачет».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 2021 году все выпускники 11-х классов (85 человек) успешно сдали ГИА. Из них 65 обучающихся сдавали ГИА в форме ЕГЭ. Остальные 20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, которые не планировали поступать в вузы, сдавали ГИА в форме ГВЭ по русскому языку и математике. 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Все обучающиеся 11-х классов, которые сдавали ГИА в форме ГВЭ, набрали минимальное количество баллов. Небольшой процент обучающихся, получивших высокие баллы, обусловлен невысоким уровнем знаний сдающих в форме ГВЭ, который соответствует их годовым отметкам.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71"/>
              <w:gridCol w:w="4569"/>
              <w:gridCol w:w="4294"/>
            </w:tblGrid>
            <w:tr w:rsidR="000F3DB8" w:rsidRPr="000F3DB8">
              <w:tc>
                <w:tcPr>
                  <w:tcW w:w="16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5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0F3DB8" w:rsidRPr="000F3DB8">
              <w:tc>
                <w:tcPr>
                  <w:tcW w:w="16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5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</w:tr>
            <w:tr w:rsidR="000F3DB8" w:rsidRPr="000F3DB8">
              <w:tc>
                <w:tcPr>
                  <w:tcW w:w="16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5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3,9</w:t>
                  </w:r>
                </w:p>
              </w:tc>
            </w:tr>
            <w:tr w:rsidR="000F3DB8" w:rsidRPr="000F3DB8">
              <w:tc>
                <w:tcPr>
                  <w:tcW w:w="16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5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  <w:tr w:rsidR="000F3DB8" w:rsidRPr="000F3DB8">
              <w:tc>
                <w:tcPr>
                  <w:tcW w:w="16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6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51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17  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(26%).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9"/>
              <w:gridCol w:w="2139"/>
              <w:gridCol w:w="2010"/>
              <w:gridCol w:w="1994"/>
              <w:gridCol w:w="2068"/>
            </w:tblGrid>
            <w:tr w:rsidR="000F3DB8" w:rsidRPr="000F3DB8" w:rsidTr="000F3DB8">
              <w:trPr>
                <w:trHeight w:val="5"/>
              </w:trPr>
              <w:tc>
                <w:tcPr>
                  <w:tcW w:w="9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«А»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«Б»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«В»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«Г»</w:t>
                  </w:r>
                </w:p>
              </w:tc>
            </w:tr>
            <w:tr w:rsidR="000F3DB8" w:rsidRPr="000F3DB8" w:rsidTr="000F3DB8">
              <w:trPr>
                <w:trHeight w:val="5"/>
              </w:trPr>
              <w:tc>
                <w:tcPr>
                  <w:tcW w:w="9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5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5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  <w:tr w:rsidR="000F3DB8" w:rsidRPr="000F3DB8" w:rsidTr="000F3DB8">
              <w:tc>
                <w:tcPr>
                  <w:tcW w:w="9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обучающихся,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которые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 w:rsidTr="000F3DB8">
              <w:tc>
                <w:tcPr>
                  <w:tcW w:w="9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0F3DB8" w:rsidRPr="000F3DB8" w:rsidTr="000F3DB8">
              <w:tc>
                <w:tcPr>
                  <w:tcW w:w="9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4,3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4,1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3,7</w:t>
                  </w:r>
                </w:p>
              </w:tc>
            </w:tr>
            <w:tr w:rsidR="000F3DB8" w:rsidRPr="000F3DB8" w:rsidTr="000F3DB8">
              <w:tc>
                <w:tcPr>
                  <w:tcW w:w="9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2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74,7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71,5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65,4</w:t>
                  </w:r>
                </w:p>
              </w:tc>
              <w:tc>
                <w:tcPr>
                  <w:tcW w:w="2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64,6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2021 году ЕГЭ по математике был предметом по выбору. Обучающиеся, которые поступали в вузы, сдавали ЕГЭ по математике профильного уровня. 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 по русскому языку в 2021 году по сравнению с 2020 годом связано с тем, что предмет сдавали все обучающиеся 11-х классов с разной степенью подготовленности.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12"/>
              <w:gridCol w:w="8543"/>
              <w:gridCol w:w="7479"/>
            </w:tblGrid>
            <w:tr w:rsidR="000F3DB8" w:rsidRPr="000F3DB8" w:rsidTr="000F3DB8">
              <w:tc>
                <w:tcPr>
                  <w:tcW w:w="6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10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9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F3DB8" w:rsidRPr="000F3DB8" w:rsidTr="000F3DB8">
              <w:tc>
                <w:tcPr>
                  <w:tcW w:w="6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10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52,8</w:t>
                  </w:r>
                </w:p>
              </w:tc>
              <w:tc>
                <w:tcPr>
                  <w:tcW w:w="9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68,5</w:t>
                  </w:r>
                </w:p>
              </w:tc>
            </w:tr>
            <w:tr w:rsidR="000F3DB8" w:rsidRPr="000F3DB8" w:rsidTr="000F3DB8">
              <w:tc>
                <w:tcPr>
                  <w:tcW w:w="6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10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57,2</w:t>
                  </w:r>
                </w:p>
              </w:tc>
              <w:tc>
                <w:tcPr>
                  <w:tcW w:w="9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75,7</w:t>
                  </w:r>
                </w:p>
              </w:tc>
            </w:tr>
            <w:tr w:rsidR="000F3DB8" w:rsidRPr="000F3DB8" w:rsidTr="000F3DB8">
              <w:tc>
                <w:tcPr>
                  <w:tcW w:w="67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2020/2021</w:t>
                  </w:r>
                </w:p>
              </w:tc>
              <w:tc>
                <w:tcPr>
                  <w:tcW w:w="107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58,5</w:t>
                  </w:r>
                </w:p>
              </w:tc>
              <w:tc>
                <w:tcPr>
                  <w:tcW w:w="9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69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2021 году из 65 обучающихся 11-х классов, сдающих ЕГЭ, больше всего выбрали математику (профильный уровень) – 32 человека (49%). 13 обучающихся (20%) выбрали обществознание, 10 (15%) – физику, 9 (14%) – историю, 8 (12%) – английский язык, 7 (11%)– информатику, по 5 человек (по 8%) – химию и биологию, 1 (1%) – географию и 2 (3%) – литературу.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 Кроме того, в 2021 году 2 обучающихся 10-го класса сдали ЕГЭ по географии, поскольку закончили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обучение по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этому предмету в 2020/21 учебном году. </w:t>
            </w:r>
            <w:proofErr w:type="spellStart"/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C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огласно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0"/>
              <w:gridCol w:w="3940"/>
              <w:gridCol w:w="3423"/>
              <w:gridCol w:w="3795"/>
              <w:gridCol w:w="3766"/>
            </w:tblGrid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77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4,1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 (профильный уровень)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100 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4,6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4,8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77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4,2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87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4,2 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4,6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4,6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0F3DB8" w:rsidRPr="000F3DB8">
              <w:trPr>
                <w:jc w:val="center"/>
              </w:trPr>
              <w:tc>
                <w:tcPr>
                  <w:tcW w:w="82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4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48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4,5</w:t>
                  </w:r>
                </w:p>
              </w:tc>
              <w:tc>
                <w:tcPr>
                  <w:tcW w:w="45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6 человек, что составило 7 процентов от общей численности выпускников 2021 года.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0F3DB8" w:rsidRPr="000F3DB8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0F3DB8" w:rsidRPr="000F3DB8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2021</w:t>
                  </w:r>
                </w:p>
              </w:tc>
            </w:tr>
            <w:tr w:rsidR="000F3DB8" w:rsidRPr="000F3DB8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19. Получили медаль «За особые успехи в учении» в 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2020–2021</w:t>
            </w: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5"/>
              <w:gridCol w:w="9575"/>
              <w:gridCol w:w="5237"/>
              <w:gridCol w:w="5237"/>
            </w:tblGrid>
            <w:tr w:rsidR="000F3DB8" w:rsidRPr="000F3DB8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0F3DB8" w:rsidRPr="000F3DB8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Савенкова Екатерина Андреевна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«А»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Феликсова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Анна Дмитриевна</w:t>
                  </w:r>
                </w:p>
              </w:tc>
            </w:tr>
            <w:tr w:rsidR="000F3DB8" w:rsidRPr="000F3DB8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Бобров Сергей Семенович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 «Б»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Кац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Дмитрий Иванович</w:t>
                  </w:r>
                </w:p>
              </w:tc>
            </w:tr>
            <w:tr w:rsidR="000F3DB8" w:rsidRPr="000F3DB8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Выводы о результатах ГИА-9 и ГИА-11</w:t>
            </w:r>
          </w:p>
          <w:p w:rsidR="000F3DB8" w:rsidRPr="000F3DB8" w:rsidRDefault="000F3DB8" w:rsidP="000F3DB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Обучающиеся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9-х и 11-х классов показали стопроцентную успеваемость по результатам ГИА по всем предметам.</w:t>
            </w:r>
          </w:p>
          <w:p w:rsidR="000F3DB8" w:rsidRPr="000F3DB8" w:rsidRDefault="000F3DB8" w:rsidP="000F3DB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По ГИА-9 средний балл выше 4 по обязательным предметам и по всем контрольным работам по предметам по выбору, кроме двух (биология и иностранный язык – по 3,8).</w:t>
            </w:r>
          </w:p>
          <w:p w:rsidR="000F3DB8" w:rsidRPr="000F3DB8" w:rsidRDefault="000F3DB8" w:rsidP="000F3DB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По ЕГЭ средний балл по каждому из предметов выше 4, средний балл ГВЭ по математике – 3,9, по русскому языку – 4.</w:t>
            </w:r>
          </w:p>
          <w:p w:rsidR="000F3DB8" w:rsidRPr="000F3DB8" w:rsidRDefault="000F3DB8" w:rsidP="000F3DB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Среди выпускников 9-х классов аттестат с отличием получили 10 человек (11%). </w:t>
            </w:r>
          </w:p>
          <w:p w:rsidR="000F3DB8" w:rsidRPr="000F3DB8" w:rsidRDefault="000F3DB8" w:rsidP="000F3DB8">
            <w:pPr>
              <w:numPr>
                <w:ilvl w:val="0"/>
                <w:numId w:val="2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Среди выпускников 11-х классов аттестат с отличием и медаль «За особые успехи в учении» получили 6 человек (7%).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Результаты регионального мониторинга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Результаты выполнения диагностической работы по оценке УУД на содержание предмета «математика» в 7-х классах 20 марта 2021 года.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1. Успешность выполнения работы в процентах:</w:t>
            </w:r>
          </w:p>
          <w:p w:rsidR="000F3DB8" w:rsidRPr="000F3DB8" w:rsidRDefault="000F3DB8" w:rsidP="000F3DB8">
            <w:pPr>
              <w:numPr>
                <w:ilvl w:val="0"/>
                <w:numId w:val="2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выше уровня ЭО (40%): общий показатель по Школе (41%), 7 «А» (52%), 7 «В» (55%);</w:t>
            </w:r>
          </w:p>
          <w:p w:rsidR="000F3DB8" w:rsidRPr="000F3DB8" w:rsidRDefault="000F3DB8" w:rsidP="000F3DB8">
            <w:pPr>
              <w:numPr>
                <w:ilvl w:val="0"/>
                <w:numId w:val="22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ниже уровня ЭО (40%): 7 «Б» (36%), 7 «Г» (31%), 7 «Д» (34%).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2. Уровень достижения выше среднего по ЭО (49%): 7 «А» (76%), 7 «В» (83%).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3. Уровень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УУД.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Познавательные УУД (классифицировать (сравнивать), устанавливать, находить, выявлять причинно-следственные связи):</w:t>
            </w:r>
          </w:p>
          <w:p w:rsidR="000F3DB8" w:rsidRPr="000F3DB8" w:rsidRDefault="000F3DB8" w:rsidP="000F3DB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выше уровня ЭО (50%): 7 «А» (69%), 7 «В» (64%);</w:t>
            </w:r>
          </w:p>
          <w:p w:rsidR="000F3DB8" w:rsidRPr="000F3DB8" w:rsidRDefault="000F3DB8" w:rsidP="000F3DB8">
            <w:pPr>
              <w:numPr>
                <w:ilvl w:val="0"/>
                <w:numId w:val="23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ниже уровня ЭО (50%): общий показатель по Школе (49%), 7 «Б» (39%), 7 «Г» (31%), 7 «Д» (45%).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Регулятивные УУД (определять цель, планировать, умение проверки и оценки):</w:t>
            </w:r>
          </w:p>
          <w:p w:rsidR="000F3DB8" w:rsidRPr="000F3DB8" w:rsidRDefault="000F3DB8" w:rsidP="000F3DB8">
            <w:pPr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выше уровня ЭО (36%): общий показатель по Школе (38%), 7 «А» (49%), 7 «В» (55%);</w:t>
            </w:r>
          </w:p>
          <w:p w:rsidR="000F3DB8" w:rsidRPr="000F3DB8" w:rsidRDefault="000F3DB8" w:rsidP="000F3DB8">
            <w:pPr>
              <w:numPr>
                <w:ilvl w:val="0"/>
                <w:numId w:val="24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ниже уровня ЭО (36%): 7 «Б» (32%), 7 «Г» (28%), 7 «Д» (28%).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УУД – работа с текстом (работать со сплошным и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несплошным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текстом):</w:t>
            </w:r>
          </w:p>
          <w:p w:rsidR="000F3DB8" w:rsidRPr="000F3DB8" w:rsidRDefault="000F3DB8" w:rsidP="000F3DB8">
            <w:pPr>
              <w:numPr>
                <w:ilvl w:val="0"/>
                <w:numId w:val="2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выше уровня НСО (35%): общий показатель по Школе (37%), 7 «А» (37%), 7 «В» (47%), 7 «Б» (37%);</w:t>
            </w:r>
          </w:p>
          <w:p w:rsidR="000F3DB8" w:rsidRPr="000F3DB8" w:rsidRDefault="000F3DB8" w:rsidP="000F3DB8">
            <w:pPr>
              <w:numPr>
                <w:ilvl w:val="0"/>
                <w:numId w:val="25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ниже уровня НСО (35%): 7 «Г» (34%), 7 «Д» (28%).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С работой справились 79 учащихся, что составило 64 процента. Не справились – 44 (36%). Преодолели порог «лучших»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результатов 12 человек (10%).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Результаты ВПР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:rsidR="000F3DB8" w:rsidRPr="000F3DB8" w:rsidRDefault="000F3DB8" w:rsidP="000F3DB8">
            <w:pPr>
              <w:numPr>
                <w:ilvl w:val="0"/>
                <w:numId w:val="2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отсутствие дифференцированной работы с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;</w:t>
            </w:r>
          </w:p>
          <w:p w:rsidR="000F3DB8" w:rsidRPr="000F3DB8" w:rsidRDefault="000F3DB8" w:rsidP="000F3DB8">
            <w:pPr>
              <w:numPr>
                <w:ilvl w:val="0"/>
                <w:numId w:val="2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0F3DB8" w:rsidRPr="000F3DB8" w:rsidRDefault="000F3DB8" w:rsidP="000F3DB8">
            <w:pPr>
              <w:numPr>
                <w:ilvl w:val="0"/>
                <w:numId w:val="26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Активность и результативность участия в олимпиадах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Весна 2021 года, </w:t>
            </w:r>
            <w:proofErr w:type="spellStart"/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ВсОШ</w:t>
            </w:r>
            <w:proofErr w:type="spellEnd"/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Количественные данные по всем этапам Всероссийской олимпиады школьников в 2020/21 учебном году показали стабильно высокий объем участия.</w:t>
            </w: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Количество участников Всероссийской олимпиады школьников выросло с 75 процентов обучающихся Школы в 2019/20 году до 79 процентов в 2020/21 году.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&lt;...&gt;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Осень 2021 года, </w:t>
            </w:r>
            <w:proofErr w:type="spellStart"/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ВсОШ</w:t>
            </w:r>
            <w:proofErr w:type="spellEnd"/>
            <w:r w:rsidRPr="000F3DB8">
              <w:rPr>
                <w:rFonts w:ascii="Arial" w:eastAsia="Times New Roman" w:hAnsi="Arial" w:cs="Arial"/>
                <w:b/>
                <w:bCs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 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 2021/22 году в рамках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ВсОШ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V. ВОСТРЕБОВАННОСТЬ ВЫПУСКНИКОВ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837"/>
              <w:gridCol w:w="1237"/>
              <w:gridCol w:w="1237"/>
              <w:gridCol w:w="2555"/>
              <w:gridCol w:w="837"/>
              <w:gridCol w:w="1447"/>
              <w:gridCol w:w="2555"/>
              <w:gridCol w:w="1573"/>
              <w:gridCol w:w="1200"/>
            </w:tblGrid>
            <w:tr w:rsidR="000F3DB8" w:rsidRPr="000F3DB8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Средняя школа</w:t>
                  </w:r>
                </w:p>
              </w:tc>
            </w:tr>
            <w:tr w:rsidR="000F3DB8" w:rsidRPr="000F3DB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0F3DB8" w:rsidRPr="000F3DB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78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27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0F3DB8" w:rsidRPr="000F3DB8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88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69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 2021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обучающимися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 Количество выпускников, поступающих в вузы, стабильно по сравнению с общим количеством выпускников 11-го класса.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lastRenderedPageBreak/>
              <w:t> 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 xml:space="preserve">VI. ОЦЕНКА </w:t>
            </w:r>
            <w:proofErr w:type="gramStart"/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Результаты анализа анкетирования показывают положительную динамику удовлетворенности родителей по ключевым показателям в сравнении c дистанционным периодом в 2020 году.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По окончании 2020/21 учебного года в адрес Школы поступили благодарности от родителей отдельных классов в адрес педагогов, качественно организовавших период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по вопросам роли родителей в создании необходимых условий для обучения учащихся в случае временного их перевода на обучение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с применением дистанционных и электронных форм.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VII. ОЦЕНКА КАДРОВОГО ОБЕСПЕЧЕНИЯ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:rsidR="000F3DB8" w:rsidRPr="000F3DB8" w:rsidRDefault="000F3DB8" w:rsidP="000F3DB8">
            <w:pPr>
              <w:numPr>
                <w:ilvl w:val="0"/>
                <w:numId w:val="2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:rsidR="000F3DB8" w:rsidRPr="000F3DB8" w:rsidRDefault="000F3DB8" w:rsidP="000F3DB8">
            <w:pPr>
              <w:numPr>
                <w:ilvl w:val="0"/>
                <w:numId w:val="2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0F3DB8" w:rsidRPr="000F3DB8" w:rsidRDefault="000F3DB8" w:rsidP="000F3DB8">
            <w:pPr>
              <w:numPr>
                <w:ilvl w:val="0"/>
                <w:numId w:val="27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повышение уровня квалификации персонала.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На период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самообследования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 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1.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2021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42 процента педагогов начальной, 32 процента – основной, 28 процентов – средней школы и 32 процента педагогов дополнительного образования нуждались в совершенствовании компетенций, а более 24 процентов всех учителей считали, что им не хватает компетенций для подготовки к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дистанционным занятиям. Аналогичное исследование в 2021 году показало значительное улучшение данных: 22 процента педагогов начальной, 18 процентов – основной, 12 процентов – средней школы и 20 процентов педагогов дополнительного образования нуждаются в совершенствовании компетенций, и только 12 процентов всех учителей считают, что им не хватает компетенций для подготовки к дистанционным занятиям. При этом стоит отметить, что среди 5 процентов опрошенных педагогов – вновь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поступившие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на работу в МБОУ «Школа № 1».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ИКТ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noBreakHyphen/>
              <w:t>компетенций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, работе с цифровыми инструментами и необходимости работы с новыми кадрами по данному направлению.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2. 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«Школа № 1» включены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 xml:space="preserve">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профессиональных объединений.</w:t>
            </w:r>
            <w:proofErr w:type="gramEnd"/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3. Анализ кадрового потенциала МБОУ «Школа № 1»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педагогов. Только 35 процентов учителей имеют опыт преподавания предметов на профильном уровне в рамках среднего общего образования. В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связи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с чем принято решение о пересмотре плана непрерывного профессионального образования педагогических и управленческих кадров в МБОУ «Школа № 1»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Общая характеристика:</w:t>
            </w:r>
          </w:p>
          <w:p w:rsidR="000F3DB8" w:rsidRPr="000F3DB8" w:rsidRDefault="000F3DB8" w:rsidP="000F3DB8">
            <w:pPr>
              <w:numPr>
                <w:ilvl w:val="0"/>
                <w:numId w:val="2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объем библиотечного фонда – 5721 единица;</w:t>
            </w:r>
          </w:p>
          <w:p w:rsidR="000F3DB8" w:rsidRPr="000F3DB8" w:rsidRDefault="000F3DB8" w:rsidP="000F3DB8">
            <w:pPr>
              <w:numPr>
                <w:ilvl w:val="0"/>
                <w:numId w:val="2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spell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– 100 процентов;</w:t>
            </w:r>
          </w:p>
          <w:p w:rsidR="000F3DB8" w:rsidRPr="000F3DB8" w:rsidRDefault="000F3DB8" w:rsidP="000F3DB8">
            <w:pPr>
              <w:numPr>
                <w:ilvl w:val="0"/>
                <w:numId w:val="2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обращаемость – 3578 единиц в год;</w:t>
            </w:r>
          </w:p>
          <w:p w:rsidR="000F3DB8" w:rsidRPr="000F3DB8" w:rsidRDefault="000F3DB8" w:rsidP="000F3DB8">
            <w:pPr>
              <w:numPr>
                <w:ilvl w:val="0"/>
                <w:numId w:val="28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объем учебного фонда – 3131 единица.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единиц в 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Сколько экземпляров </w:t>
                  </w: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выдавалось за год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3131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2139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90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2000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1300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41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67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0F3DB8" w:rsidRPr="000F3DB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85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37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6" w:anchor="/document/99/565295909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Минпросвещения</w:t>
              </w:r>
              <w:proofErr w:type="spellEnd"/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 xml:space="preserve"> от 20.05.2020 № 254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</w:t>
            </w:r>
            <w:bookmarkStart w:id="0" w:name="_GoBack"/>
            <w:bookmarkEnd w:id="0"/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Средний уровень посещаемости библиотеки – 30 человек в день.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Оснащенность библиотеки учебными пособиями достаточная. Фонд дополнительной литературы оцифрован полностью.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течение 2021 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Анализ применения ЭСО в МБОУ «Школа № 1» при реализации основной образовательной программы начального общего образования показывает следующее:</w:t>
            </w:r>
          </w:p>
          <w:p w:rsidR="000F3DB8" w:rsidRPr="000F3DB8" w:rsidRDefault="000F3DB8" w:rsidP="000F3DB8">
            <w:pPr>
              <w:numPr>
                <w:ilvl w:val="0"/>
                <w:numId w:val="2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</w:r>
            <w:hyperlink r:id="rId27" w:anchor="/document/99/566085656/XA00MCG2NS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п. 3.5.2 СП 2.4.3648-20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);</w:t>
            </w:r>
          </w:p>
          <w:p w:rsidR="000F3DB8" w:rsidRPr="000F3DB8" w:rsidRDefault="000F3DB8" w:rsidP="000F3DB8">
            <w:pPr>
              <w:numPr>
                <w:ilvl w:val="0"/>
                <w:numId w:val="29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5 процентов обучающихся используют мобильные средства связи для обучения, что запрещается (</w:t>
            </w:r>
            <w:hyperlink r:id="rId28" w:anchor="/document/99/566085656/XA00MD22NV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п. 3.5.3 СП 2.4.3648-20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Таким образом, заместителю директора по УВР МБОУ «Школа № 1» необходимо провести разъяснительную работу с педагогами по применению ЭСО в учебном процессе.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«Школа № 1» составляет 67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IX. ОЦЕНКА МАТЕРИАЛЬНО-ТЕХНИЧЕСКОЙ БАЗЫ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Школе оборудованы 33 учебных кабинета, 21 из них оснащен современной мультимедийной техникой, в том числе:</w:t>
            </w:r>
            <w:proofErr w:type="gramEnd"/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лаборатория по физике;</w:t>
            </w:r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лаборатория по химии;</w:t>
            </w:r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лаборатория по биологии;</w:t>
            </w:r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два компьютерных класса;</w:t>
            </w:r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столярная мастерская;</w:t>
            </w:r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кабинет технологии для девочек;</w:t>
            </w:r>
          </w:p>
          <w:p w:rsidR="000F3DB8" w:rsidRPr="000F3DB8" w:rsidRDefault="000F3DB8" w:rsidP="000F3DB8">
            <w:pPr>
              <w:numPr>
                <w:ilvl w:val="0"/>
                <w:numId w:val="30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кабинет ОБЖ (оборудован тренажерами «Максим», «Лазерный тир» и др.).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На втором этаже здания оборудованы спортивный и актовый залы. На первом этаже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оборудованы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столовая и пищеблок.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Анализ данных, полученных в результате опроса педагогов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на конец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2021 года, показывает положительную динамику в сравнении с 2020 годом по следующим позициям:</w:t>
            </w:r>
          </w:p>
          <w:p w:rsidR="000F3DB8" w:rsidRPr="000F3DB8" w:rsidRDefault="000F3DB8" w:rsidP="000F3DB8">
            <w:pPr>
              <w:numPr>
                <w:ilvl w:val="0"/>
                <w:numId w:val="3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      </w:r>
          </w:p>
          <w:p w:rsidR="000F3DB8" w:rsidRPr="000F3DB8" w:rsidRDefault="000F3DB8" w:rsidP="000F3DB8">
            <w:pPr>
              <w:numPr>
                <w:ilvl w:val="0"/>
                <w:numId w:val="31"/>
              </w:numPr>
              <w:spacing w:after="0" w:line="240" w:lineRule="auto"/>
              <w:ind w:left="270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качественно изменилась оснащенность классов – 93 процента (вместо 65% в 2020 году) оснащены ноутбуками и стационарными компьютерами, 100 процентов кабинетов (вместо 85% в 2020 году) имеют доступ к интернету для выполнения необходимых задач в рамках образовательной деятельности.</w:t>
            </w:r>
            <w:proofErr w:type="gramEnd"/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В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связи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естественно-научного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>соответствующих решений.</w:t>
            </w:r>
          </w:p>
          <w:p w:rsidR="000F3DB8" w:rsidRPr="000F3DB8" w:rsidRDefault="000F3DB8" w:rsidP="000F3DB8">
            <w:pPr>
              <w:spacing w:before="600" w:after="30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СТАТИСТИЧЕСКАЯ ЧАСТЬ</w:t>
            </w:r>
          </w:p>
          <w:p w:rsidR="000F3DB8" w:rsidRPr="000F3DB8" w:rsidRDefault="000F3DB8" w:rsidP="000F3DB8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b/>
                <w:bCs/>
                <w:sz w:val="34"/>
                <w:szCs w:val="34"/>
                <w:lang w:eastAsia="ru-RU"/>
              </w:rPr>
              <w:t>РЕЗУЛЬТАТЫ АНАЛИЗА ПОКАЗАТЕЛЕЙ ДЕЯТЕЛЬНОСТИ ОРГАНИЗАЦИИ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Данные приведены по состоянию на 31 декабря 20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21</w:t>
            </w:r>
            <w:r w:rsidRPr="000F3DB8">
              <w:rPr>
                <w:rFonts w:ascii="Arial" w:eastAsia="Times New Roman" w:hAnsi="Arial" w:cs="Arial"/>
                <w:sz w:val="34"/>
                <w:szCs w:val="34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562"/>
            </w:tblGrid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0F3DB8" w:rsidRPr="000F3DB8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915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369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447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99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422 (46,1%)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4,3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4,2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4*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4*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 (11%)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 (7%)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45 (5%)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25 (2,7%)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24 (2,6%)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(0,1%)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 (11%)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915 (100%)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52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51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 (58%)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 (31%)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 (27%)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 (33%)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 (29%)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 (4%)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 (47%)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 (23%)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 (14%)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 (73%)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 (42%)</w:t>
                  </w:r>
                </w:p>
              </w:tc>
            </w:tr>
            <w:tr w:rsidR="000F3DB8" w:rsidRPr="000F3DB8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0,175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сре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0F3DB8" w:rsidRPr="000F3DB8" w:rsidRDefault="000F3DB8" w:rsidP="000F3DB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915 (100%)</w:t>
                  </w:r>
                </w:p>
              </w:tc>
            </w:tr>
            <w:tr w:rsidR="000F3DB8" w:rsidRPr="000F3DB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F3DB8" w:rsidRPr="000F3DB8" w:rsidRDefault="000F3DB8" w:rsidP="000F3DB8">
                  <w:pPr>
                    <w:spacing w:after="225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F3DB8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3,13</w:t>
                  </w:r>
                </w:p>
              </w:tc>
            </w:tr>
          </w:tbl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* В 2021 году средний балл ГИА-11 по русскому языку и математике рассчитывается на основании обобщенных результатов по ЕГЭ и ГВЭ.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9" w:anchor="/document/99/566085656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СП 2.4.3648-20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и </w:t>
            </w:r>
            <w:hyperlink r:id="rId30" w:anchor="/document/99/573500115/" w:tgtFrame="_self" w:tooltip="" w:history="1">
              <w:r w:rsidRPr="000F3DB8">
                <w:rPr>
                  <w:rFonts w:ascii="Arial" w:eastAsia="Times New Roman" w:hAnsi="Arial" w:cs="Arial"/>
                  <w:i/>
                  <w:iCs/>
                  <w:color w:val="01745C"/>
                  <w:sz w:val="34"/>
                  <w:szCs w:val="34"/>
                  <w:u w:val="single"/>
                  <w:lang w:eastAsia="ru-RU"/>
                </w:rPr>
                <w:t>СанПиН 1.2.3685-21</w:t>
              </w:r>
            </w:hyperlink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ИКТ-компетенций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Результаты ВПР показали среднее качество подготовки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Школы. Кроме этого, стоит отметить, что педагоги </w:t>
            </w: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lastRenderedPageBreak/>
              <w:t xml:space="preserve">Школы недостаточно объективно оценивают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обучающихся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.</w:t>
            </w:r>
          </w:p>
          <w:p w:rsidR="000F3DB8" w:rsidRPr="000F3DB8" w:rsidRDefault="000F3DB8" w:rsidP="000F3DB8">
            <w:pPr>
              <w:spacing w:after="225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Деятельность рабочей группы по подготовке Школы к переходу на новые ФГОС НОО </w:t>
            </w:r>
            <w:proofErr w:type="gramStart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>и ООО</w:t>
            </w:r>
            <w:proofErr w:type="gramEnd"/>
            <w:r w:rsidRPr="000F3DB8">
              <w:rPr>
                <w:rFonts w:ascii="Arial" w:eastAsia="Times New Roman" w:hAnsi="Arial" w:cs="Arial"/>
                <w:i/>
                <w:iCs/>
                <w:sz w:val="34"/>
                <w:szCs w:val="34"/>
                <w:shd w:val="clear" w:color="auto" w:fill="FFFFCC"/>
                <w:lang w:eastAsia="ru-RU"/>
              </w:rPr>
              <w:t xml:space="preserve">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E15921" w:rsidRDefault="00E15921"/>
    <w:sectPr w:rsidR="00E15921" w:rsidSect="000F3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106"/>
    <w:multiLevelType w:val="multilevel"/>
    <w:tmpl w:val="D17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57A4C"/>
    <w:multiLevelType w:val="multilevel"/>
    <w:tmpl w:val="2E0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87200"/>
    <w:multiLevelType w:val="multilevel"/>
    <w:tmpl w:val="629C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61E70"/>
    <w:multiLevelType w:val="multilevel"/>
    <w:tmpl w:val="D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6432D"/>
    <w:multiLevelType w:val="multilevel"/>
    <w:tmpl w:val="BC5A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35052"/>
    <w:multiLevelType w:val="multilevel"/>
    <w:tmpl w:val="46E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06448"/>
    <w:multiLevelType w:val="multilevel"/>
    <w:tmpl w:val="E2A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52AE9"/>
    <w:multiLevelType w:val="multilevel"/>
    <w:tmpl w:val="C368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479E8"/>
    <w:multiLevelType w:val="multilevel"/>
    <w:tmpl w:val="3E76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84545"/>
    <w:multiLevelType w:val="multilevel"/>
    <w:tmpl w:val="71F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32098"/>
    <w:multiLevelType w:val="multilevel"/>
    <w:tmpl w:val="35F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28F"/>
    <w:multiLevelType w:val="multilevel"/>
    <w:tmpl w:val="0AEA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908A6"/>
    <w:multiLevelType w:val="multilevel"/>
    <w:tmpl w:val="06B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4113C"/>
    <w:multiLevelType w:val="multilevel"/>
    <w:tmpl w:val="D23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81360"/>
    <w:multiLevelType w:val="multilevel"/>
    <w:tmpl w:val="FEA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F5F0E"/>
    <w:multiLevelType w:val="multilevel"/>
    <w:tmpl w:val="DF7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87E78"/>
    <w:multiLevelType w:val="multilevel"/>
    <w:tmpl w:val="4B4E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31D57"/>
    <w:multiLevelType w:val="multilevel"/>
    <w:tmpl w:val="96C8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B2482"/>
    <w:multiLevelType w:val="multilevel"/>
    <w:tmpl w:val="72A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71999"/>
    <w:multiLevelType w:val="multilevel"/>
    <w:tmpl w:val="737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10D65"/>
    <w:multiLevelType w:val="multilevel"/>
    <w:tmpl w:val="1B90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4510A"/>
    <w:multiLevelType w:val="multilevel"/>
    <w:tmpl w:val="77C0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D19BA"/>
    <w:multiLevelType w:val="multilevel"/>
    <w:tmpl w:val="359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717DC"/>
    <w:multiLevelType w:val="multilevel"/>
    <w:tmpl w:val="124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C0AA6"/>
    <w:multiLevelType w:val="multilevel"/>
    <w:tmpl w:val="78E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DD7D18"/>
    <w:multiLevelType w:val="multilevel"/>
    <w:tmpl w:val="8BAA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A41FD"/>
    <w:multiLevelType w:val="multilevel"/>
    <w:tmpl w:val="B07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522DB1"/>
    <w:multiLevelType w:val="multilevel"/>
    <w:tmpl w:val="56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022DAA"/>
    <w:multiLevelType w:val="multilevel"/>
    <w:tmpl w:val="3ECA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E52C67"/>
    <w:multiLevelType w:val="multilevel"/>
    <w:tmpl w:val="2B80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B5215"/>
    <w:multiLevelType w:val="multilevel"/>
    <w:tmpl w:val="72E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26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29"/>
  </w:num>
  <w:num w:numId="9">
    <w:abstractNumId w:val="23"/>
  </w:num>
  <w:num w:numId="10">
    <w:abstractNumId w:val="11"/>
  </w:num>
  <w:num w:numId="11">
    <w:abstractNumId w:val="22"/>
  </w:num>
  <w:num w:numId="12">
    <w:abstractNumId w:val="7"/>
  </w:num>
  <w:num w:numId="13">
    <w:abstractNumId w:val="6"/>
  </w:num>
  <w:num w:numId="14">
    <w:abstractNumId w:val="30"/>
  </w:num>
  <w:num w:numId="15">
    <w:abstractNumId w:val="1"/>
  </w:num>
  <w:num w:numId="16">
    <w:abstractNumId w:val="19"/>
  </w:num>
  <w:num w:numId="17">
    <w:abstractNumId w:val="24"/>
  </w:num>
  <w:num w:numId="18">
    <w:abstractNumId w:val="21"/>
  </w:num>
  <w:num w:numId="19">
    <w:abstractNumId w:val="3"/>
  </w:num>
  <w:num w:numId="20">
    <w:abstractNumId w:val="27"/>
  </w:num>
  <w:num w:numId="21">
    <w:abstractNumId w:val="8"/>
  </w:num>
  <w:num w:numId="22">
    <w:abstractNumId w:val="18"/>
  </w:num>
  <w:num w:numId="23">
    <w:abstractNumId w:val="2"/>
  </w:num>
  <w:num w:numId="24">
    <w:abstractNumId w:val="17"/>
  </w:num>
  <w:num w:numId="25">
    <w:abstractNumId w:val="14"/>
  </w:num>
  <w:num w:numId="26">
    <w:abstractNumId w:val="25"/>
  </w:num>
  <w:num w:numId="27">
    <w:abstractNumId w:val="16"/>
  </w:num>
  <w:num w:numId="28">
    <w:abstractNumId w:val="20"/>
  </w:num>
  <w:num w:numId="29">
    <w:abstractNumId w:val="13"/>
  </w:num>
  <w:num w:numId="30">
    <w:abstractNumId w:val="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B8"/>
    <w:rsid w:val="000F3DB8"/>
    <w:rsid w:val="00E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DB8"/>
  </w:style>
  <w:style w:type="character" w:customStyle="1" w:styleId="blank-referencetitle">
    <w:name w:val="blank-reference__title"/>
    <w:basedOn w:val="a0"/>
    <w:rsid w:val="000F3DB8"/>
  </w:style>
  <w:style w:type="character" w:styleId="a3">
    <w:name w:val="Hyperlink"/>
    <w:basedOn w:val="a0"/>
    <w:uiPriority w:val="99"/>
    <w:semiHidden/>
    <w:unhideWhenUsed/>
    <w:rsid w:val="000F3D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DB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F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F3DB8"/>
  </w:style>
  <w:style w:type="character" w:styleId="a6">
    <w:name w:val="Strong"/>
    <w:basedOn w:val="a0"/>
    <w:uiPriority w:val="22"/>
    <w:qFormat/>
    <w:rsid w:val="000F3DB8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0F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D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3D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D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3D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DB8"/>
  </w:style>
  <w:style w:type="character" w:customStyle="1" w:styleId="blank-referencetitle">
    <w:name w:val="blank-reference__title"/>
    <w:basedOn w:val="a0"/>
    <w:rsid w:val="000F3DB8"/>
  </w:style>
  <w:style w:type="character" w:styleId="a3">
    <w:name w:val="Hyperlink"/>
    <w:basedOn w:val="a0"/>
    <w:uiPriority w:val="99"/>
    <w:semiHidden/>
    <w:unhideWhenUsed/>
    <w:rsid w:val="000F3D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3DB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F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F3DB8"/>
  </w:style>
  <w:style w:type="character" w:styleId="a6">
    <w:name w:val="Strong"/>
    <w:basedOn w:val="a0"/>
    <w:uiPriority w:val="22"/>
    <w:qFormat/>
    <w:rsid w:val="000F3DB8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0F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2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1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8657</Words>
  <Characters>49351</Characters>
  <Application>Microsoft Office Word</Application>
  <DocSecurity>0</DocSecurity>
  <Lines>411</Lines>
  <Paragraphs>115</Paragraphs>
  <ScaleCrop>false</ScaleCrop>
  <Company/>
  <LinksUpToDate>false</LinksUpToDate>
  <CharactersWithSpaces>57893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2</cp:revision>
  <dcterms:created xsi:type="dcterms:W3CDTF">2022-03-05T10:29:00Z</dcterms:created>
  <dcterms:modified xsi:type="dcterms:W3CDTF">2022-03-05T10:31:00Z</dcterms:modified>
</cp:coreProperties>
</file>